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A92FDA">
        <w:rPr>
          <w:b/>
          <w:color w:val="auto"/>
        </w:rPr>
        <w:t>29</w:t>
      </w:r>
      <w:r w:rsidR="00464343">
        <w:rPr>
          <w:b/>
          <w:color w:val="auto"/>
        </w:rPr>
        <w:t xml:space="preserve"> </w:t>
      </w:r>
      <w:r w:rsidR="005370E5">
        <w:rPr>
          <w:b/>
          <w:color w:val="auto"/>
        </w:rPr>
        <w:t xml:space="preserve"> </w:t>
      </w:r>
      <w:r w:rsidRPr="00C662A9">
        <w:rPr>
          <w:b/>
          <w:color w:val="auto"/>
        </w:rPr>
        <w:t>от</w:t>
      </w:r>
      <w:r w:rsidR="00EC4562">
        <w:rPr>
          <w:b/>
          <w:color w:val="auto"/>
        </w:rPr>
        <w:t xml:space="preserve"> 01.09</w:t>
      </w:r>
      <w:r w:rsidR="006F5846" w:rsidRPr="00C662A9">
        <w:rPr>
          <w:b/>
          <w:color w:val="auto"/>
        </w:rPr>
        <w:t>.202</w:t>
      </w:r>
      <w:r w:rsidR="00262932" w:rsidRPr="00C662A9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 xml:space="preserve">Международные непатентованные наименования закупаемых лекарственных средств (торговое название – </w:t>
      </w:r>
      <w:r w:rsidR="009E05F7">
        <w:t>при</w:t>
      </w:r>
      <w: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9B5F01" w:rsidRDefault="00891059" w:rsidP="00891059">
      <w:pPr>
        <w:pStyle w:val="pj"/>
        <w:rPr>
          <w:color w:val="auto"/>
        </w:rPr>
      </w:pPr>
      <w: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9B5F01" w:rsidTr="000F24C3">
        <w:tc>
          <w:tcPr>
            <w:tcW w:w="45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9B5F01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F24C3" w:rsidRPr="00D06274" w:rsidTr="000F24C3">
        <w:tc>
          <w:tcPr>
            <w:tcW w:w="457" w:type="dxa"/>
          </w:tcPr>
          <w:p w:rsidR="000F24C3" w:rsidRPr="000F24C3" w:rsidRDefault="000F24C3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0F24C3" w:rsidRPr="000F24C3" w:rsidRDefault="000F24C3" w:rsidP="000F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Вазофиксы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14 G 32mm №100</w:t>
            </w:r>
          </w:p>
        </w:tc>
        <w:tc>
          <w:tcPr>
            <w:tcW w:w="6067" w:type="dxa"/>
            <w:shd w:val="clear" w:color="auto" w:fill="auto"/>
          </w:tcPr>
          <w:p w:rsidR="000F24C3" w:rsidRPr="000F24C3" w:rsidRDefault="000F24C3" w:rsidP="000F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Коннюля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катетер внутривенный 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переферический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инъекционным</w:t>
            </w:r>
            <w:proofErr w:type="gram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клапаном-14G №100. Состоит из трубки 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катетера</w:t>
            </w:r>
            <w:proofErr w:type="gram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анюли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иглы ,камеры возврата крови заглушки.</w:t>
            </w:r>
          </w:p>
        </w:tc>
        <w:tc>
          <w:tcPr>
            <w:tcW w:w="1276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60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18000,0</w:t>
            </w:r>
          </w:p>
        </w:tc>
      </w:tr>
      <w:tr w:rsidR="000F24C3" w:rsidRPr="00D06274" w:rsidTr="000F24C3">
        <w:tc>
          <w:tcPr>
            <w:tcW w:w="457" w:type="dxa"/>
          </w:tcPr>
          <w:p w:rsidR="000F24C3" w:rsidRPr="000F24C3" w:rsidRDefault="000F24C3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0F24C3" w:rsidRPr="000F24C3" w:rsidRDefault="000F24C3" w:rsidP="000F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внешнего контроля предназначен для использования в качестве внешнего контроля для экспресс-теста HIV Ag/Ab 4-</w:t>
            </w:r>
            <w:r w:rsidRPr="000F2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 поколения (REF R0018C) для проверки качества продукта и обеспечения надлежащей процедуры тестирования.</w:t>
            </w:r>
          </w:p>
        </w:tc>
        <w:tc>
          <w:tcPr>
            <w:tcW w:w="6067" w:type="dxa"/>
            <w:shd w:val="clear" w:color="auto" w:fill="auto"/>
          </w:tcPr>
          <w:p w:rsidR="000F24C3" w:rsidRPr="000F24C3" w:rsidRDefault="000F24C3" w:rsidP="000F24C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внешнего контроля состоит из положительного контроля (REF SB-C0018P), содержащего 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рекомбинантный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антиген p24 ВИЧ-1 (p24 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), и отрицательного контроля (REF SB-C0018N). Они предназначены для использования с </w:t>
            </w:r>
            <w:proofErr w:type="spellStart"/>
            <w:proofErr w:type="gram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экспресс-тестом</w:t>
            </w:r>
            <w:proofErr w:type="spellEnd"/>
            <w:proofErr w:type="gram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HIV 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4-го поколения (REF R0018C).</w:t>
            </w:r>
          </w:p>
          <w:p w:rsidR="000F24C3" w:rsidRPr="000F24C3" w:rsidRDefault="000F24C3" w:rsidP="000F24C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Когда достаточный объем восстановленного положительного контроля 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Positivia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HIV-1 P24 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вносится в лунку для образца теста, он мигрирует по </w:t>
            </w:r>
            <w:proofErr w:type="spellStart"/>
            <w:proofErr w:type="gram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тест-полоске</w:t>
            </w:r>
            <w:proofErr w:type="spellEnd"/>
            <w:proofErr w:type="gram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под действием капиллярных сил. Антиген p24 будет связываться с антителом против p24, конъюгированным с коллоидным золотом (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конъюгат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против p24). Затем 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иммунокомплекс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захватывается мембраной с помощью предварительно нанесенного анти-p24-антитела, образуя бордовую линию в области 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, что указывает на положительный результат теста на ВИЧ-1 p24.</w:t>
            </w:r>
          </w:p>
          <w:p w:rsidR="000F24C3" w:rsidRPr="000F24C3" w:rsidRDefault="000F24C3" w:rsidP="000F24C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Отрицательный контроль не содержит антигена p24. Следовательно, не образуется </w:t>
            </w:r>
            <w:proofErr w:type="spellStart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иммунокомплекс</w:t>
            </w:r>
            <w:proofErr w:type="spellEnd"/>
            <w:r w:rsidRPr="000F24C3">
              <w:rPr>
                <w:rFonts w:ascii="Times New Roman" w:hAnsi="Times New Roman" w:cs="Times New Roman"/>
                <w:sz w:val="24"/>
                <w:szCs w:val="24"/>
              </w:rPr>
              <w:t xml:space="preserve"> и не образуется Т-линия.</w:t>
            </w:r>
          </w:p>
          <w:p w:rsidR="000F24C3" w:rsidRPr="000F24C3" w:rsidRDefault="000F24C3" w:rsidP="000F24C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В качестве внутреннего контроля качества должна быть разработана С-линия, свидетельствующая о правильном функционировании испытательного устройства.</w:t>
            </w:r>
          </w:p>
          <w:p w:rsidR="000F24C3" w:rsidRPr="000F24C3" w:rsidRDefault="000F24C3" w:rsidP="000F24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992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70000,0</w:t>
            </w:r>
          </w:p>
        </w:tc>
        <w:tc>
          <w:tcPr>
            <w:tcW w:w="1560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840000,0</w:t>
            </w:r>
          </w:p>
        </w:tc>
      </w:tr>
      <w:tr w:rsidR="000F24C3" w:rsidRPr="00D06274" w:rsidTr="000F24C3">
        <w:tc>
          <w:tcPr>
            <w:tcW w:w="457" w:type="dxa"/>
          </w:tcPr>
          <w:p w:rsidR="000F24C3" w:rsidRPr="000F24C3" w:rsidRDefault="000F24C3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5" w:type="dxa"/>
            <w:shd w:val="clear" w:color="auto" w:fill="auto"/>
          </w:tcPr>
          <w:p w:rsidR="000F24C3" w:rsidRPr="000F24C3" w:rsidRDefault="000F24C3" w:rsidP="000F24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 5% 200мл 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0F24C3" w:rsidRPr="000F24C3" w:rsidRDefault="000F24C3" w:rsidP="000F24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 5% раствор для </w:t>
            </w:r>
            <w:proofErr w:type="spellStart"/>
            <w:r w:rsidRPr="000F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инфузии</w:t>
            </w:r>
            <w:proofErr w:type="spellEnd"/>
            <w:r w:rsidRPr="000F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мл в пластмассовых флаконах</w:t>
            </w:r>
            <w:proofErr w:type="gramStart"/>
            <w:r w:rsidRPr="000F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F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стерильные. </w:t>
            </w:r>
          </w:p>
        </w:tc>
        <w:tc>
          <w:tcPr>
            <w:tcW w:w="1276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560" w:type="dxa"/>
            <w:shd w:val="clear" w:color="auto" w:fill="auto"/>
          </w:tcPr>
          <w:p w:rsidR="000F24C3" w:rsidRPr="000F24C3" w:rsidRDefault="000F24C3" w:rsidP="00224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890000,0</w:t>
            </w:r>
          </w:p>
        </w:tc>
      </w:tr>
      <w:tr w:rsidR="00891059" w:rsidRPr="00D06274" w:rsidTr="000F24C3">
        <w:tc>
          <w:tcPr>
            <w:tcW w:w="457" w:type="dxa"/>
          </w:tcPr>
          <w:p w:rsidR="00891059" w:rsidRPr="00CD4D50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CD4D50" w:rsidRDefault="00774A41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CD4D50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CD4D50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CD4D50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CD4D50" w:rsidRDefault="00891059" w:rsidP="00CB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CD4D50" w:rsidRDefault="000F24C3" w:rsidP="00CB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1748000,0</w:t>
            </w:r>
            <w:r w:rsidR="00A9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2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</w:p>
        </w:tc>
      </w:tr>
    </w:tbl>
    <w:p w:rsidR="00891059" w:rsidRPr="00D06274" w:rsidRDefault="00891059" w:rsidP="00CB4D63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9B5F01">
        <w:rPr>
          <w:b/>
          <w:color w:val="auto"/>
        </w:rPr>
        <w:t xml:space="preserve">Сроки и условия поставки: </w:t>
      </w:r>
      <w:r w:rsidRPr="009B5F01">
        <w:rPr>
          <w:color w:val="auto"/>
        </w:rPr>
        <w:t xml:space="preserve"> по заявке Заказчика</w:t>
      </w:r>
      <w:r w:rsidR="00CD4D50">
        <w:rPr>
          <w:color w:val="auto"/>
        </w:rPr>
        <w:t xml:space="preserve"> </w:t>
      </w:r>
      <w:r w:rsidRPr="009B5F01">
        <w:rPr>
          <w:rFonts w:eastAsia="Times New Roman"/>
          <w:color w:val="auto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EC5C71">
        <w:rPr>
          <w:color w:val="auto"/>
        </w:rPr>
        <w:t>1</w:t>
      </w:r>
      <w:r w:rsidR="00EC4562">
        <w:rPr>
          <w:color w:val="auto"/>
        </w:rPr>
        <w:t>1</w:t>
      </w:r>
      <w:r w:rsidRPr="006F5846">
        <w:rPr>
          <w:color w:val="auto"/>
        </w:rPr>
        <w:t xml:space="preserve">» </w:t>
      </w:r>
      <w:bookmarkEnd w:id="0"/>
      <w:r w:rsidR="00EC4562">
        <w:rPr>
          <w:color w:val="auto"/>
        </w:rPr>
        <w:t xml:space="preserve">сентября </w:t>
      </w:r>
      <w:r w:rsidR="00C662A9">
        <w:rPr>
          <w:color w:val="auto"/>
        </w:rPr>
        <w:t xml:space="preserve"> </w:t>
      </w:r>
      <w:r w:rsidR="006F5846" w:rsidRPr="006F5846">
        <w:rPr>
          <w:color w:val="auto"/>
        </w:rPr>
        <w:t>2023</w:t>
      </w:r>
      <w:r w:rsidR="00C662A9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367D08">
        <w:rPr>
          <w:rFonts w:ascii="Times New Roman" w:hAnsi="Times New Roman" w:cs="Times New Roman"/>
        </w:rPr>
        <w:t>15</w:t>
      </w:r>
      <w:r w:rsidRPr="006F5846">
        <w:rPr>
          <w:rFonts w:ascii="Times New Roman" w:hAnsi="Times New Roman" w:cs="Times New Roman"/>
        </w:rPr>
        <w:t xml:space="preserve"> минут </w:t>
      </w:r>
      <w:r w:rsidR="00C62652">
        <w:rPr>
          <w:rFonts w:ascii="Times New Roman" w:hAnsi="Times New Roman" w:cs="Times New Roman"/>
        </w:rPr>
        <w:t>«</w:t>
      </w:r>
      <w:r w:rsidR="00EC5C71">
        <w:rPr>
          <w:rFonts w:ascii="Times New Roman" w:hAnsi="Times New Roman" w:cs="Times New Roman"/>
        </w:rPr>
        <w:t>1</w:t>
      </w:r>
      <w:r w:rsidR="00EC4562">
        <w:rPr>
          <w:rFonts w:ascii="Times New Roman" w:hAnsi="Times New Roman" w:cs="Times New Roman"/>
        </w:rPr>
        <w:t>1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EC4562">
        <w:rPr>
          <w:rFonts w:ascii="Times New Roman" w:hAnsi="Times New Roman" w:cs="Times New Roman"/>
        </w:rPr>
        <w:t xml:space="preserve">сентября 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bookmarkStart w:id="1" w:name="_GoBack"/>
      <w:bookmarkEnd w:id="1"/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CD4D50" w:rsidRDefault="00891059" w:rsidP="00464343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</w:t>
      </w:r>
      <w:r w:rsidR="00464343">
        <w:rPr>
          <w:rStyle w:val="s1"/>
          <w:b w:val="0"/>
          <w:i/>
        </w:rPr>
        <w:t>хстан от 7 июня 2023 года № 110</w:t>
      </w:r>
      <w:proofErr w:type="gramStart"/>
      <w:r w:rsidR="00464343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О</w:t>
      </w:r>
      <w:proofErr w:type="gramEnd"/>
      <w:r w:rsidR="00CD4D50" w:rsidRPr="00CD4D50">
        <w:rPr>
          <w:rStyle w:val="s1"/>
          <w:b w:val="0"/>
          <w:i/>
        </w:rPr>
        <w:t xml:space="preserve"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</w:t>
      </w:r>
      <w:r w:rsidR="00CD4D50" w:rsidRPr="00CD4D50">
        <w:rPr>
          <w:rStyle w:val="s1"/>
          <w:b w:val="0"/>
          <w:i/>
        </w:rPr>
        <w:lastRenderedPageBreak/>
        <w:t>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CD4D50" w:rsidRDefault="00CD4D50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247BA"/>
    <w:rsid w:val="00077186"/>
    <w:rsid w:val="000D0680"/>
    <w:rsid w:val="000F24C3"/>
    <w:rsid w:val="00151FBF"/>
    <w:rsid w:val="0025671C"/>
    <w:rsid w:val="00262932"/>
    <w:rsid w:val="002E5F71"/>
    <w:rsid w:val="00312C3F"/>
    <w:rsid w:val="0035770B"/>
    <w:rsid w:val="00367D08"/>
    <w:rsid w:val="003B073D"/>
    <w:rsid w:val="00464343"/>
    <w:rsid w:val="004B1979"/>
    <w:rsid w:val="004C51C1"/>
    <w:rsid w:val="004C53BB"/>
    <w:rsid w:val="004E30C4"/>
    <w:rsid w:val="00510EBD"/>
    <w:rsid w:val="005370E5"/>
    <w:rsid w:val="005B3D78"/>
    <w:rsid w:val="00677C3C"/>
    <w:rsid w:val="006B1C71"/>
    <w:rsid w:val="006B5776"/>
    <w:rsid w:val="006E4313"/>
    <w:rsid w:val="006F5846"/>
    <w:rsid w:val="006F600E"/>
    <w:rsid w:val="00774A41"/>
    <w:rsid w:val="00780A2D"/>
    <w:rsid w:val="00786A32"/>
    <w:rsid w:val="00792A9C"/>
    <w:rsid w:val="00802840"/>
    <w:rsid w:val="00891059"/>
    <w:rsid w:val="008A14B8"/>
    <w:rsid w:val="008D71CC"/>
    <w:rsid w:val="008D7441"/>
    <w:rsid w:val="00931411"/>
    <w:rsid w:val="00980FB9"/>
    <w:rsid w:val="009A4668"/>
    <w:rsid w:val="009B5F01"/>
    <w:rsid w:val="009D1A09"/>
    <w:rsid w:val="009E05F7"/>
    <w:rsid w:val="00A57092"/>
    <w:rsid w:val="00A611BC"/>
    <w:rsid w:val="00A92FDA"/>
    <w:rsid w:val="00B34CB1"/>
    <w:rsid w:val="00B9505D"/>
    <w:rsid w:val="00BD01F5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D06274"/>
    <w:rsid w:val="00D21A65"/>
    <w:rsid w:val="00D32AC2"/>
    <w:rsid w:val="00D33E86"/>
    <w:rsid w:val="00E17ADD"/>
    <w:rsid w:val="00E3278F"/>
    <w:rsid w:val="00E4626F"/>
    <w:rsid w:val="00E664B6"/>
    <w:rsid w:val="00EC4562"/>
    <w:rsid w:val="00EC5C71"/>
    <w:rsid w:val="00EC6A67"/>
    <w:rsid w:val="00EE2962"/>
    <w:rsid w:val="00EE6CB6"/>
    <w:rsid w:val="00F13347"/>
    <w:rsid w:val="00F67311"/>
    <w:rsid w:val="00F827AD"/>
    <w:rsid w:val="00FA665D"/>
    <w:rsid w:val="00FC31D0"/>
    <w:rsid w:val="00FC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38</cp:revision>
  <cp:lastPrinted>2023-08-10T06:45:00Z</cp:lastPrinted>
  <dcterms:created xsi:type="dcterms:W3CDTF">2022-11-30T05:42:00Z</dcterms:created>
  <dcterms:modified xsi:type="dcterms:W3CDTF">2023-09-01T05:20:00Z</dcterms:modified>
</cp:coreProperties>
</file>